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AD15" w14:textId="77777777" w:rsidR="00F64356" w:rsidRDefault="00F64356" w:rsidP="00F64356">
      <w:pPr>
        <w:jc w:val="center"/>
        <w:rPr>
          <w:b/>
          <w:sz w:val="44"/>
        </w:rPr>
      </w:pPr>
    </w:p>
    <w:p w14:paraId="7B4FF670" w14:textId="77777777" w:rsidR="00F64356" w:rsidRDefault="00F64356" w:rsidP="00F64356">
      <w:pPr>
        <w:jc w:val="center"/>
        <w:rPr>
          <w:b/>
          <w:sz w:val="44"/>
        </w:rPr>
      </w:pPr>
    </w:p>
    <w:p w14:paraId="3011C95A" w14:textId="77777777" w:rsidR="009E03F8" w:rsidRDefault="009E03F8" w:rsidP="00F64356">
      <w:pPr>
        <w:jc w:val="center"/>
        <w:rPr>
          <w:b/>
          <w:sz w:val="18"/>
          <w:szCs w:val="6"/>
        </w:rPr>
      </w:pPr>
    </w:p>
    <w:p w14:paraId="32FAA6A2" w14:textId="77777777" w:rsidR="009E03F8" w:rsidRPr="009E03F8" w:rsidRDefault="009E03F8" w:rsidP="00F64356">
      <w:pPr>
        <w:jc w:val="center"/>
        <w:rPr>
          <w:b/>
          <w:szCs w:val="10"/>
        </w:rPr>
      </w:pPr>
    </w:p>
    <w:p w14:paraId="45AE119C" w14:textId="40C71231" w:rsidR="00F64356" w:rsidRDefault="00F64356" w:rsidP="00F64356">
      <w:pPr>
        <w:jc w:val="center"/>
      </w:pPr>
      <w:r>
        <w:rPr>
          <w:b/>
          <w:sz w:val="44"/>
        </w:rPr>
        <w:t>Reynolds Resource Development</w:t>
      </w:r>
    </w:p>
    <w:p w14:paraId="41E66F4E" w14:textId="77777777" w:rsidR="00F64356" w:rsidRDefault="00F64356" w:rsidP="00F64356">
      <w:pPr>
        <w:jc w:val="center"/>
      </w:pPr>
      <w:r>
        <w:rPr>
          <w:sz w:val="28"/>
        </w:rPr>
        <w:t>Regional Food Security Initiative</w:t>
      </w:r>
    </w:p>
    <w:p w14:paraId="4048D0D0" w14:textId="77777777" w:rsidR="00F64356" w:rsidRDefault="00F64356" w:rsidP="00F64356">
      <w:pPr>
        <w:jc w:val="center"/>
      </w:pPr>
      <w:r>
        <w:t>――――――――――――――――――――――――――――――</w:t>
      </w:r>
    </w:p>
    <w:p w14:paraId="447F8E5C" w14:textId="77777777" w:rsidR="00F64356" w:rsidRPr="00A66E86" w:rsidRDefault="00F64356" w:rsidP="00F64356">
      <w:pPr>
        <w:jc w:val="center"/>
        <w:rPr>
          <w:i/>
          <w:iCs/>
          <w:sz w:val="28"/>
          <w:szCs w:val="28"/>
        </w:rPr>
      </w:pPr>
      <w:r>
        <w:rPr>
          <w:i/>
          <w:iCs/>
          <w:color w:val="B58B00"/>
          <w:sz w:val="32"/>
          <w:szCs w:val="28"/>
        </w:rPr>
        <w:t>“</w:t>
      </w:r>
      <w:r w:rsidRPr="00A66E86">
        <w:rPr>
          <w:i/>
          <w:iCs/>
          <w:color w:val="B58B00"/>
          <w:sz w:val="32"/>
          <w:szCs w:val="28"/>
        </w:rPr>
        <w:t>Engineering Tomorrow’s Food Systems Today</w:t>
      </w:r>
      <w:r>
        <w:rPr>
          <w:i/>
          <w:iCs/>
          <w:color w:val="B58B00"/>
          <w:sz w:val="32"/>
          <w:szCs w:val="28"/>
        </w:rPr>
        <w:t>”</w:t>
      </w:r>
    </w:p>
    <w:p w14:paraId="6C852E3E" w14:textId="77777777" w:rsidR="00F64356" w:rsidRDefault="00F64356" w:rsidP="00F64356"/>
    <w:p w14:paraId="4C4C0406" w14:textId="77777777" w:rsidR="00F64356" w:rsidRDefault="00F64356" w:rsidP="00F64356">
      <w:pPr>
        <w:jc w:val="center"/>
      </w:pPr>
      <w:r>
        <w:rPr>
          <w:b/>
        </w:rPr>
        <w:t>Prepared by:</w:t>
      </w:r>
      <w:r>
        <w:rPr>
          <w:b/>
        </w:rPr>
        <w:br/>
      </w:r>
      <w:r>
        <w:t>Robert Reynolds, Chief of Operations</w:t>
      </w:r>
      <w:r>
        <w:br/>
        <w:t>Reynolds Resource Development</w:t>
      </w:r>
    </w:p>
    <w:p w14:paraId="1B432BA1" w14:textId="77777777" w:rsidR="00F64356" w:rsidRDefault="00F64356" w:rsidP="00F64356"/>
    <w:p w14:paraId="7AED83F8" w14:textId="77777777" w:rsidR="00F64356" w:rsidRDefault="00F64356" w:rsidP="00F64356">
      <w:pPr>
        <w:jc w:val="center"/>
      </w:pPr>
      <w:r>
        <w:rPr>
          <w:b/>
        </w:rPr>
        <w:t>Program Focus:</w:t>
      </w:r>
      <w:r>
        <w:rPr>
          <w:b/>
        </w:rPr>
        <w:br/>
      </w:r>
      <w:r>
        <w:t xml:space="preserve">Sustainable Food Systems • Energy-Efficient Greenhouse Design • </w:t>
      </w:r>
    </w:p>
    <w:p w14:paraId="04ECC20D" w14:textId="77777777" w:rsidR="00F64356" w:rsidRDefault="00F64356" w:rsidP="00F64356">
      <w:pPr>
        <w:jc w:val="center"/>
      </w:pPr>
      <w:r>
        <w:t>Regional Co-op Development</w:t>
      </w:r>
    </w:p>
    <w:p w14:paraId="09DD1111" w14:textId="77777777" w:rsidR="00F64356" w:rsidRDefault="00F64356" w:rsidP="00F64356"/>
    <w:p w14:paraId="00E47054" w14:textId="21F1CC89" w:rsidR="00F64356" w:rsidRDefault="00F64356" w:rsidP="00F64356">
      <w:pPr>
        <w:jc w:val="center"/>
      </w:pPr>
      <w:r>
        <w:t>📧 robert@reynoldsresourcedevelopment.com</w:t>
      </w:r>
      <w:r>
        <w:br/>
        <w:t xml:space="preserve">🌐 </w:t>
      </w:r>
      <w:r w:rsidR="00131E58">
        <w:t>https://</w:t>
      </w:r>
      <w:hyperlink r:id="rId6" w:history="1">
        <w:hyperlink r:id="rId7" w:history="1">
          <w:r w:rsidRPr="00131E58">
            <w:rPr>
              <w:rStyle w:val="Hyperlink"/>
              <w:color w:val="000000" w:themeColor="text1"/>
              <w:u w:val="none"/>
            </w:rPr>
            <w:t>reynoldsresourcedevelopment.com</w:t>
          </w:r>
        </w:hyperlink>
      </w:hyperlink>
      <w:r>
        <w:br/>
      </w:r>
    </w:p>
    <w:p w14:paraId="56B5EE00" w14:textId="77777777" w:rsidR="00F64356" w:rsidRDefault="00F64356" w:rsidP="00F64356"/>
    <w:p w14:paraId="1C786BA4" w14:textId="77777777" w:rsidR="00F64356" w:rsidRPr="00A66E86" w:rsidRDefault="00F64356" w:rsidP="00F64356">
      <w:pPr>
        <w:jc w:val="center"/>
        <w:rPr>
          <w:b/>
          <w:bCs/>
          <w:sz w:val="28"/>
          <w:szCs w:val="28"/>
        </w:rPr>
      </w:pPr>
      <w:r w:rsidRPr="00A66E86">
        <w:rPr>
          <w:b/>
          <w:bCs/>
          <w:i/>
          <w:color w:val="2E8B57"/>
          <w:sz w:val="32"/>
          <w:szCs w:val="28"/>
        </w:rPr>
        <w:t>“For the Generations We’ll Never Meet”</w:t>
      </w:r>
    </w:p>
    <w:p w14:paraId="12F69590" w14:textId="77777777" w:rsidR="00F64356" w:rsidRDefault="00F64356" w:rsidP="006B2181">
      <w:pPr>
        <w:pStyle w:val="Heading1"/>
        <w:jc w:val="center"/>
      </w:pPr>
    </w:p>
    <w:p w14:paraId="286E776D" w14:textId="77777777" w:rsidR="00F64356" w:rsidRDefault="00F64356" w:rsidP="006B2181">
      <w:pPr>
        <w:pStyle w:val="Heading1"/>
        <w:jc w:val="center"/>
      </w:pPr>
    </w:p>
    <w:p w14:paraId="3A8645C6" w14:textId="77777777" w:rsidR="00F64356" w:rsidRDefault="00F64356" w:rsidP="00F64356"/>
    <w:p w14:paraId="58E8B30A" w14:textId="77777777" w:rsidR="00F64356" w:rsidRDefault="00F64356" w:rsidP="00F64356"/>
    <w:p w14:paraId="395568E5" w14:textId="77777777" w:rsidR="00F64356" w:rsidRPr="00F64356" w:rsidRDefault="00F64356" w:rsidP="00F64356"/>
    <w:p w14:paraId="20A9EB3F" w14:textId="77777777" w:rsidR="00F64356" w:rsidRDefault="00F64356" w:rsidP="00F64356"/>
    <w:p w14:paraId="5A611F53" w14:textId="77777777" w:rsidR="00F64356" w:rsidRPr="009E03F8" w:rsidRDefault="00F64356" w:rsidP="00F64356">
      <w:pPr>
        <w:rPr>
          <w:sz w:val="28"/>
          <w:szCs w:val="28"/>
        </w:rPr>
      </w:pPr>
    </w:p>
    <w:p w14:paraId="4DBAF526" w14:textId="77777777" w:rsidR="009E03F8" w:rsidRDefault="009E03F8" w:rsidP="00F64356">
      <w:pPr>
        <w:spacing w:after="0" w:line="240" w:lineRule="auto"/>
      </w:pPr>
    </w:p>
    <w:p w14:paraId="2ECE70B8" w14:textId="77777777" w:rsidR="009E03F8" w:rsidRDefault="009E03F8" w:rsidP="00F64356">
      <w:pPr>
        <w:spacing w:after="0" w:line="240" w:lineRule="auto"/>
      </w:pPr>
    </w:p>
    <w:p w14:paraId="2AE2D7BD" w14:textId="7832BE49" w:rsidR="00F64356" w:rsidRDefault="00F64356" w:rsidP="009E03F8">
      <w:pPr>
        <w:spacing w:after="0" w:line="240" w:lineRule="auto"/>
        <w:jc w:val="center"/>
        <w:rPr>
          <w:color w:val="17365D" w:themeColor="text2" w:themeShade="BF"/>
          <w:sz w:val="28"/>
          <w:szCs w:val="28"/>
        </w:rPr>
      </w:pPr>
      <w:r w:rsidRPr="009E03F8">
        <w:rPr>
          <w:color w:val="17365D" w:themeColor="text2" w:themeShade="BF"/>
          <w:sz w:val="28"/>
          <w:szCs w:val="28"/>
        </w:rPr>
        <w:t>Engineering Tomorrow’s Food Systems Today</w:t>
      </w:r>
    </w:p>
    <w:p w14:paraId="65ED1B05" w14:textId="77777777" w:rsidR="009E03F8" w:rsidRPr="009E03F8" w:rsidRDefault="009E03F8" w:rsidP="009E03F8">
      <w:pPr>
        <w:spacing w:after="0" w:line="240" w:lineRule="auto"/>
        <w:jc w:val="center"/>
        <w:rPr>
          <w:color w:val="17365D" w:themeColor="text2" w:themeShade="BF"/>
          <w:sz w:val="28"/>
          <w:szCs w:val="28"/>
        </w:rPr>
      </w:pPr>
    </w:p>
    <w:p w14:paraId="6218530C" w14:textId="60244BAE" w:rsidR="00F64356" w:rsidRDefault="00F64356" w:rsidP="009E03F8">
      <w:pPr>
        <w:spacing w:after="0" w:line="240" w:lineRule="auto"/>
        <w:jc w:val="center"/>
        <w:rPr>
          <w:b/>
          <w:bCs/>
          <w:i/>
          <w:iCs/>
          <w:color w:val="548DD4" w:themeColor="text2" w:themeTint="99"/>
          <w:sz w:val="24"/>
          <w:szCs w:val="24"/>
        </w:rPr>
      </w:pPr>
      <w:r w:rsidRPr="009E03F8">
        <w:rPr>
          <w:b/>
          <w:bCs/>
          <w:i/>
          <w:iCs/>
          <w:color w:val="548DD4" w:themeColor="text2" w:themeTint="99"/>
          <w:sz w:val="24"/>
          <w:szCs w:val="24"/>
        </w:rPr>
        <w:t>Why is this important? What do we offer? What are our goals?</w:t>
      </w:r>
    </w:p>
    <w:p w14:paraId="1E47EC5F" w14:textId="77777777" w:rsidR="009E03F8" w:rsidRPr="009E03F8" w:rsidRDefault="009E03F8" w:rsidP="009E03F8">
      <w:pPr>
        <w:spacing w:after="0" w:line="240" w:lineRule="auto"/>
        <w:jc w:val="center"/>
        <w:rPr>
          <w:b/>
          <w:bCs/>
          <w:i/>
          <w:iCs/>
          <w:color w:val="548DD4" w:themeColor="text2" w:themeTint="99"/>
          <w:sz w:val="24"/>
          <w:szCs w:val="24"/>
        </w:rPr>
      </w:pPr>
    </w:p>
    <w:p w14:paraId="0B0CE92B" w14:textId="77777777" w:rsidR="009E03F8" w:rsidRPr="00F64356" w:rsidRDefault="009E03F8" w:rsidP="00F64356">
      <w:pPr>
        <w:spacing w:after="0" w:line="240" w:lineRule="auto"/>
      </w:pPr>
    </w:p>
    <w:p w14:paraId="66D57D07" w14:textId="77777777" w:rsidR="003539BA" w:rsidRPr="009E03F8" w:rsidRDefault="00000000" w:rsidP="009E03F8">
      <w:pPr>
        <w:pStyle w:val="Heading2"/>
        <w:spacing w:before="0" w:line="240" w:lineRule="auto"/>
        <w:rPr>
          <w:i/>
          <w:iCs/>
        </w:rPr>
      </w:pPr>
      <w:r w:rsidRPr="009E03F8">
        <w:rPr>
          <w:i/>
          <w:iCs/>
        </w:rPr>
        <w:t>Why this is important:</w:t>
      </w:r>
    </w:p>
    <w:p w14:paraId="272A6736" w14:textId="77777777" w:rsidR="003539BA" w:rsidRDefault="00000000" w:rsidP="009E03F8">
      <w:pPr>
        <w:spacing w:after="0" w:line="240" w:lineRule="auto"/>
      </w:pPr>
      <w:r>
        <w:t>• America imports most of its fresh produce; costs and supply are volatile.</w:t>
      </w:r>
    </w:p>
    <w:p w14:paraId="20C64B26" w14:textId="77777777" w:rsidR="003539BA" w:rsidRDefault="00000000" w:rsidP="009E03F8">
      <w:pPr>
        <w:spacing w:after="0" w:line="240" w:lineRule="auto"/>
      </w:pPr>
      <w:r>
        <w:t>• Our design cuts energy by up to 60% and stabilizes year-round growing.</w:t>
      </w:r>
    </w:p>
    <w:p w14:paraId="723DC40C" w14:textId="77777777" w:rsidR="003539BA" w:rsidRDefault="00000000" w:rsidP="009E03F8">
      <w:pPr>
        <w:spacing w:after="0" w:line="240" w:lineRule="auto"/>
      </w:pPr>
      <w:r>
        <w:t>• Ozark proof-of-concept becomes a repeatable model for any region.</w:t>
      </w:r>
    </w:p>
    <w:p w14:paraId="473F2CEF" w14:textId="77777777" w:rsidR="009E03F8" w:rsidRDefault="009E03F8" w:rsidP="009E03F8">
      <w:pPr>
        <w:spacing w:after="0" w:line="240" w:lineRule="auto"/>
      </w:pPr>
    </w:p>
    <w:p w14:paraId="602017AB" w14:textId="77777777" w:rsidR="009E03F8" w:rsidRDefault="009E03F8" w:rsidP="009E03F8">
      <w:pPr>
        <w:spacing w:after="0" w:line="240" w:lineRule="auto"/>
      </w:pPr>
    </w:p>
    <w:p w14:paraId="4696F8FE" w14:textId="77777777" w:rsidR="003539BA" w:rsidRPr="009E03F8" w:rsidRDefault="00000000" w:rsidP="009E03F8">
      <w:pPr>
        <w:pStyle w:val="Heading2"/>
        <w:spacing w:before="0" w:line="240" w:lineRule="auto"/>
        <w:rPr>
          <w:i/>
          <w:iCs/>
        </w:rPr>
      </w:pPr>
      <w:r w:rsidRPr="009E03F8">
        <w:rPr>
          <w:i/>
          <w:iCs/>
        </w:rPr>
        <w:t xml:space="preserve">What </w:t>
      </w:r>
      <w:proofErr w:type="gramStart"/>
      <w:r w:rsidRPr="009E03F8">
        <w:rPr>
          <w:i/>
          <w:iCs/>
        </w:rPr>
        <w:t>we</w:t>
      </w:r>
      <w:proofErr w:type="gramEnd"/>
      <w:r w:rsidRPr="009E03F8">
        <w:rPr>
          <w:i/>
          <w:iCs/>
        </w:rPr>
        <w:t xml:space="preserve"> offer:</w:t>
      </w:r>
    </w:p>
    <w:p w14:paraId="28DB1333" w14:textId="77777777" w:rsidR="003539BA" w:rsidRDefault="00000000" w:rsidP="009E03F8">
      <w:pPr>
        <w:spacing w:after="0" w:line="240" w:lineRule="auto"/>
      </w:pPr>
      <w:r>
        <w:t>• Passive-solar greenhouses with GAHT® + R-40 insulated envelope (3,000 &amp; 9,000 ft²).</w:t>
      </w:r>
    </w:p>
    <w:p w14:paraId="777C46B8" w14:textId="77777777" w:rsidR="003539BA" w:rsidRDefault="00000000" w:rsidP="009E03F8">
      <w:pPr>
        <w:spacing w:after="0" w:line="240" w:lineRule="auto"/>
      </w:pPr>
      <w:r>
        <w:t>• Standardized modules for rapid build; co-op distribution to schools and hospitals.</w:t>
      </w:r>
    </w:p>
    <w:p w14:paraId="75B1EDB6" w14:textId="77777777" w:rsidR="003539BA" w:rsidRDefault="00000000" w:rsidP="009E03F8">
      <w:pPr>
        <w:spacing w:after="0" w:line="240" w:lineRule="auto"/>
      </w:pPr>
      <w:r>
        <w:t>• Energy savings pay down the loan; produce sales add steady cashflow.</w:t>
      </w:r>
    </w:p>
    <w:p w14:paraId="6AC4C840" w14:textId="77777777" w:rsidR="009E03F8" w:rsidRDefault="009E03F8" w:rsidP="009E03F8">
      <w:pPr>
        <w:spacing w:after="0" w:line="240" w:lineRule="auto"/>
      </w:pPr>
    </w:p>
    <w:p w14:paraId="0BB8438A" w14:textId="77777777" w:rsidR="009E03F8" w:rsidRDefault="009E03F8" w:rsidP="009E03F8">
      <w:pPr>
        <w:spacing w:after="0" w:line="240" w:lineRule="auto"/>
      </w:pPr>
    </w:p>
    <w:p w14:paraId="45F95C79" w14:textId="77777777" w:rsidR="003539BA" w:rsidRPr="009E03F8" w:rsidRDefault="00000000" w:rsidP="009E03F8">
      <w:pPr>
        <w:pStyle w:val="Heading2"/>
        <w:spacing w:before="0" w:line="240" w:lineRule="auto"/>
        <w:rPr>
          <w:i/>
          <w:iCs/>
        </w:rPr>
      </w:pPr>
      <w:r w:rsidRPr="009E03F8">
        <w:rPr>
          <w:i/>
          <w:iCs/>
        </w:rPr>
        <w:t>Key metrics (3,000 ft² module):</w:t>
      </w:r>
    </w:p>
    <w:p w14:paraId="0A5D6374" w14:textId="77777777" w:rsidR="003539BA" w:rsidRDefault="00000000" w:rsidP="009E03F8">
      <w:pPr>
        <w:spacing w:after="0" w:line="240" w:lineRule="auto"/>
      </w:pPr>
      <w:r>
        <w:t>• CAPEX ≈ $246K    |    Energy Savings ≈ $23K/yr    |    Payback ≈ 8–10 yrs</w:t>
      </w:r>
    </w:p>
    <w:p w14:paraId="3BBD1648" w14:textId="63B2FB32" w:rsidR="003539BA" w:rsidRDefault="00000000" w:rsidP="009E03F8">
      <w:pPr>
        <w:spacing w:after="0" w:line="240" w:lineRule="auto"/>
      </w:pPr>
      <w:r>
        <w:t>• People fed ≈ 800–1,000/yr; positive cashflow with 3% ag loan (15-yr).</w:t>
      </w:r>
    </w:p>
    <w:p w14:paraId="381D3071" w14:textId="0B4B8502" w:rsidR="00F64356" w:rsidRDefault="009E03F8" w:rsidP="009E03F8">
      <w:pPr>
        <w:spacing w:after="240" w:line="240" w:lineRule="auto"/>
      </w:pPr>
      <w:r>
        <w:rPr>
          <w:noProof/>
        </w:rPr>
        <w:drawing>
          <wp:anchor distT="0" distB="0" distL="114300" distR="114300" simplePos="0" relativeHeight="251693568" behindDoc="0" locked="0" layoutInCell="1" allowOverlap="1" wp14:anchorId="20CC1153" wp14:editId="42701DAF">
            <wp:simplePos x="0" y="0"/>
            <wp:positionH relativeFrom="column">
              <wp:posOffset>2798928</wp:posOffset>
            </wp:positionH>
            <wp:positionV relativeFrom="paragraph">
              <wp:posOffset>217805</wp:posOffset>
            </wp:positionV>
            <wp:extent cx="2171266" cy="1419225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_payback_line_small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1266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656" behindDoc="0" locked="0" layoutInCell="1" allowOverlap="1" wp14:anchorId="0E292BD2" wp14:editId="5754DC07">
            <wp:simplePos x="0" y="0"/>
            <wp:positionH relativeFrom="column">
              <wp:posOffset>-36583</wp:posOffset>
            </wp:positionH>
            <wp:positionV relativeFrom="paragraph">
              <wp:posOffset>217961</wp:posOffset>
            </wp:positionV>
            <wp:extent cx="2171524" cy="1419368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_energy_bar_smal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1524" cy="1419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606BC" w14:textId="489E2950" w:rsidR="00F64356" w:rsidRDefault="00F64356" w:rsidP="009E03F8">
      <w:pPr>
        <w:spacing w:after="240" w:line="240" w:lineRule="auto"/>
      </w:pPr>
    </w:p>
    <w:p w14:paraId="7CF19671" w14:textId="54DE1F75" w:rsidR="003A5864" w:rsidRDefault="003A5864" w:rsidP="009E03F8">
      <w:pPr>
        <w:spacing w:after="240" w:line="240" w:lineRule="auto"/>
      </w:pPr>
    </w:p>
    <w:p w14:paraId="60F176D3" w14:textId="1A574CB5" w:rsidR="003539BA" w:rsidRDefault="003539BA" w:rsidP="009E03F8">
      <w:pPr>
        <w:spacing w:after="240" w:line="240" w:lineRule="auto"/>
      </w:pPr>
    </w:p>
    <w:p w14:paraId="0DD9C979" w14:textId="77777777" w:rsidR="009E03F8" w:rsidRDefault="009E03F8" w:rsidP="009E03F8">
      <w:pPr>
        <w:pStyle w:val="Heading2"/>
        <w:spacing w:before="0" w:after="240" w:line="240" w:lineRule="auto"/>
        <w:rPr>
          <w:i/>
          <w:iCs/>
        </w:rPr>
      </w:pPr>
    </w:p>
    <w:p w14:paraId="47D69B89" w14:textId="77777777" w:rsidR="009E03F8" w:rsidRDefault="009E03F8" w:rsidP="009E03F8">
      <w:pPr>
        <w:pStyle w:val="Heading2"/>
        <w:spacing w:before="0" w:line="240" w:lineRule="auto"/>
        <w:rPr>
          <w:i/>
          <w:iCs/>
        </w:rPr>
      </w:pPr>
    </w:p>
    <w:p w14:paraId="07F53647" w14:textId="7F8C639E" w:rsidR="00F64356" w:rsidRPr="009E03F8" w:rsidRDefault="00000000" w:rsidP="009E03F8">
      <w:pPr>
        <w:pStyle w:val="Heading2"/>
        <w:spacing w:before="0" w:line="240" w:lineRule="auto"/>
        <w:rPr>
          <w:i/>
          <w:iCs/>
        </w:rPr>
      </w:pPr>
      <w:r w:rsidRPr="009E03F8">
        <w:rPr>
          <w:i/>
          <w:iCs/>
        </w:rPr>
        <w:t>Poultry Transition Pathway (Farmer Example):</w:t>
      </w:r>
    </w:p>
    <w:p w14:paraId="7F8BB449" w14:textId="77777777" w:rsidR="003539BA" w:rsidRDefault="00000000" w:rsidP="009E03F8">
      <w:pPr>
        <w:spacing w:after="0" w:line="240" w:lineRule="auto"/>
      </w:pPr>
      <w:r>
        <w:t>• One grower deploys 9 modules (≈27,000 ft²) — comparable footprint to 3 chicken houses.</w:t>
      </w:r>
    </w:p>
    <w:p w14:paraId="2D906236" w14:textId="77777777" w:rsidR="003539BA" w:rsidRDefault="00000000" w:rsidP="009E03F8">
      <w:pPr>
        <w:spacing w:after="0" w:line="240" w:lineRule="auto"/>
      </w:pPr>
      <w:r>
        <w:t>• People fed ≈ 7,200–9,000/yr; energy cost avoided ≈ $207K/yr vs. conventional greenhouses.</w:t>
      </w:r>
    </w:p>
    <w:p w14:paraId="67F5F166" w14:textId="53995D89" w:rsidR="009E03F8" w:rsidRDefault="00000000" w:rsidP="009E03F8">
      <w:pPr>
        <w:pBdr>
          <w:bottom w:val="single" w:sz="6" w:space="1" w:color="auto"/>
        </w:pBdr>
        <w:spacing w:after="0" w:line="240" w:lineRule="auto"/>
      </w:pPr>
      <w:r>
        <w:t>• Cluster CAPEX ≈ $2.2M; 10–15% bulk savings improve cashflow from Year 1.</w:t>
      </w:r>
    </w:p>
    <w:p w14:paraId="2A2CF76F" w14:textId="77777777" w:rsidR="009E03F8" w:rsidRDefault="009E03F8" w:rsidP="009E03F8">
      <w:pPr>
        <w:pBdr>
          <w:bottom w:val="single" w:sz="6" w:space="1" w:color="auto"/>
        </w:pBdr>
        <w:spacing w:after="0" w:line="240" w:lineRule="auto"/>
      </w:pPr>
    </w:p>
    <w:p w14:paraId="1E8D8F66" w14:textId="77777777" w:rsidR="009E03F8" w:rsidRPr="009E03F8" w:rsidRDefault="009E03F8" w:rsidP="009E03F8">
      <w:pPr>
        <w:pBdr>
          <w:bottom w:val="single" w:sz="6" w:space="1" w:color="auto"/>
        </w:pBdr>
        <w:spacing w:after="0" w:line="240" w:lineRule="auto"/>
        <w:rPr>
          <w:b/>
          <w:bCs/>
          <w:i/>
          <w:iCs/>
          <w:color w:val="548DD4" w:themeColor="text2" w:themeTint="99"/>
          <w:sz w:val="24"/>
          <w:szCs w:val="24"/>
        </w:rPr>
      </w:pPr>
      <w:r w:rsidRPr="009E03F8">
        <w:rPr>
          <w:b/>
          <w:bCs/>
          <w:i/>
          <w:iCs/>
          <w:color w:val="548DD4" w:themeColor="text2" w:themeTint="99"/>
          <w:sz w:val="24"/>
          <w:szCs w:val="24"/>
        </w:rPr>
        <w:t>Join the movement:</w:t>
      </w:r>
    </w:p>
    <w:p w14:paraId="37C30303" w14:textId="77777777" w:rsidR="009E03F8" w:rsidRDefault="009E03F8" w:rsidP="009E03F8">
      <w:pPr>
        <w:pBdr>
          <w:bottom w:val="single" w:sz="6" w:space="1" w:color="auto"/>
        </w:pBdr>
        <w:spacing w:after="0" w:line="240" w:lineRule="auto"/>
      </w:pPr>
      <w:r w:rsidRPr="009E03F8">
        <w:t>Partner with us to deploy the first two Ozark sites and seed a national model.</w:t>
      </w:r>
    </w:p>
    <w:p w14:paraId="29BF63AD" w14:textId="77777777" w:rsidR="00131E58" w:rsidRDefault="00131E58" w:rsidP="009E03F8">
      <w:pPr>
        <w:pBdr>
          <w:bottom w:val="single" w:sz="6" w:space="1" w:color="auto"/>
        </w:pBdr>
        <w:spacing w:after="0" w:line="240" w:lineRule="auto"/>
      </w:pPr>
    </w:p>
    <w:p w14:paraId="29D49C6C" w14:textId="77777777" w:rsidR="00131E58" w:rsidRPr="009E03F8" w:rsidRDefault="00131E58" w:rsidP="009E03F8">
      <w:pPr>
        <w:pBdr>
          <w:bottom w:val="single" w:sz="6" w:space="1" w:color="auto"/>
        </w:pBdr>
        <w:spacing w:after="0" w:line="240" w:lineRule="auto"/>
        <w:rPr>
          <w:b/>
          <w:bCs/>
        </w:rPr>
      </w:pPr>
    </w:p>
    <w:p w14:paraId="4F576474" w14:textId="5440657B" w:rsidR="009E03F8" w:rsidRPr="009E03F8" w:rsidRDefault="009E03F8" w:rsidP="009E03F8">
      <w:pPr>
        <w:pBdr>
          <w:bottom w:val="single" w:sz="6" w:space="1" w:color="auto"/>
        </w:pBdr>
        <w:spacing w:after="0" w:line="240" w:lineRule="auto"/>
      </w:pPr>
      <w:r w:rsidRPr="009E03F8">
        <w:rPr>
          <w:rFonts w:ascii="Segoe UI Emoji" w:hAnsi="Segoe UI Emoji" w:cs="Segoe UI Emoji"/>
        </w:rPr>
        <w:t>🟡</w:t>
      </w:r>
      <w:r w:rsidRPr="009E03F8">
        <w:t xml:space="preserve"> View Full Program at </w:t>
      </w:r>
      <w:r w:rsidRPr="00131E58">
        <w:t>https://reynoldsresourcedevelopment.com</w:t>
      </w:r>
      <w:r w:rsidRPr="009E03F8">
        <w:t xml:space="preserve"> </w:t>
      </w:r>
    </w:p>
    <w:p w14:paraId="66B5923A" w14:textId="77777777" w:rsidR="009E03F8" w:rsidRPr="009E03F8" w:rsidRDefault="009E03F8" w:rsidP="009E03F8">
      <w:pPr>
        <w:pBdr>
          <w:bottom w:val="single" w:sz="6" w:space="1" w:color="auto"/>
        </w:pBdr>
        <w:spacing w:after="0" w:line="240" w:lineRule="auto"/>
      </w:pPr>
      <w:r w:rsidRPr="009E03F8">
        <w:t>Robert Reynolds | Chief of Operations | robert@reynoldsresourcedevelopment.com</w:t>
      </w:r>
    </w:p>
    <w:p w14:paraId="4828FAAF" w14:textId="5C81A197" w:rsidR="009E03F8" w:rsidRDefault="009E03F8" w:rsidP="00131E58">
      <w:pPr>
        <w:pBdr>
          <w:bottom w:val="single" w:sz="6" w:space="1" w:color="auto"/>
        </w:pBdr>
        <w:spacing w:after="0" w:line="240" w:lineRule="auto"/>
      </w:pPr>
      <w:r w:rsidRPr="009E03F8">
        <w:t>© 2025 Reynolds Resource Development</w:t>
      </w:r>
    </w:p>
    <w:p w14:paraId="33043438" w14:textId="77777777" w:rsidR="00131E58" w:rsidRDefault="00131E58" w:rsidP="00131E58">
      <w:pPr>
        <w:pBdr>
          <w:bottom w:val="single" w:sz="6" w:space="1" w:color="auto"/>
        </w:pBdr>
        <w:spacing w:after="0" w:line="240" w:lineRule="auto"/>
      </w:pPr>
    </w:p>
    <w:p w14:paraId="580EDA7D" w14:textId="77777777" w:rsidR="009E03F8" w:rsidRDefault="009E03F8" w:rsidP="009E03F8">
      <w:pPr>
        <w:pBdr>
          <w:bottom w:val="single" w:sz="6" w:space="1" w:color="auto"/>
        </w:pBdr>
        <w:spacing w:after="240" w:line="240" w:lineRule="auto"/>
      </w:pPr>
    </w:p>
    <w:sectPr w:rsidR="009E03F8" w:rsidSect="003D70EB">
      <w:pgSz w:w="12240" w:h="15840"/>
      <w:pgMar w:top="45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3949276">
    <w:abstractNumId w:val="8"/>
  </w:num>
  <w:num w:numId="2" w16cid:durableId="738748223">
    <w:abstractNumId w:val="6"/>
  </w:num>
  <w:num w:numId="3" w16cid:durableId="899050324">
    <w:abstractNumId w:val="5"/>
  </w:num>
  <w:num w:numId="4" w16cid:durableId="845368946">
    <w:abstractNumId w:val="4"/>
  </w:num>
  <w:num w:numId="5" w16cid:durableId="1989087104">
    <w:abstractNumId w:val="7"/>
  </w:num>
  <w:num w:numId="6" w16cid:durableId="410587472">
    <w:abstractNumId w:val="3"/>
  </w:num>
  <w:num w:numId="7" w16cid:durableId="1460295410">
    <w:abstractNumId w:val="2"/>
  </w:num>
  <w:num w:numId="8" w16cid:durableId="912466286">
    <w:abstractNumId w:val="1"/>
  </w:num>
  <w:num w:numId="9" w16cid:durableId="192501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1E58"/>
    <w:rsid w:val="0015074B"/>
    <w:rsid w:val="0029639D"/>
    <w:rsid w:val="00326F90"/>
    <w:rsid w:val="003539BA"/>
    <w:rsid w:val="003A5864"/>
    <w:rsid w:val="003D70EB"/>
    <w:rsid w:val="006A49A2"/>
    <w:rsid w:val="006B2181"/>
    <w:rsid w:val="00965673"/>
    <w:rsid w:val="009E03F8"/>
    <w:rsid w:val="00A26DD9"/>
    <w:rsid w:val="00A42658"/>
    <w:rsid w:val="00AA1D8D"/>
    <w:rsid w:val="00B47730"/>
    <w:rsid w:val="00CB0664"/>
    <w:rsid w:val="00F64356"/>
    <w:rsid w:val="00FC51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E06F43"/>
  <w14:defaultImageDpi w14:val="300"/>
  <w15:docId w15:val="{8C3E0B6E-F388-482A-B853-A13FDEB8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C51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reynoldsresourcedevelopment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ynoldsresourcedevelopment.com/rrdoverview1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Katharine Reynolds</cp:lastModifiedBy>
  <cp:revision>3</cp:revision>
  <cp:lastPrinted>2025-10-10T05:58:00Z</cp:lastPrinted>
  <dcterms:created xsi:type="dcterms:W3CDTF">2025-10-10T07:59:00Z</dcterms:created>
  <dcterms:modified xsi:type="dcterms:W3CDTF">2025-10-10T08:05:00Z</dcterms:modified>
  <cp:category/>
</cp:coreProperties>
</file>